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8D2" w14:textId="6006BA0E" w:rsidR="003F0083" w:rsidRPr="003F0083" w:rsidRDefault="003F0083" w:rsidP="003F00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>UCHWAŁA</w:t>
      </w:r>
      <w:r w:rsidR="00A45902">
        <w:rPr>
          <w:rStyle w:val="Odwoanieprzypisudolnego"/>
          <w:rFonts w:ascii="Garamond" w:hAnsi="Garamond" w:cs="Arial"/>
          <w:sz w:val="20"/>
          <w:szCs w:val="20"/>
        </w:rPr>
        <w:footnoteReference w:id="1"/>
      </w:r>
      <w:r w:rsidRPr="003F0083">
        <w:rPr>
          <w:rFonts w:ascii="Garamond" w:hAnsi="Garamond" w:cs="Arial"/>
          <w:sz w:val="20"/>
          <w:szCs w:val="20"/>
        </w:rPr>
        <w:t xml:space="preserve"> </w:t>
      </w:r>
      <w:r w:rsidRPr="003F0083">
        <w:rPr>
          <w:rFonts w:ascii="Garamond" w:hAnsi="Garamond" w:cs="Arial"/>
          <w:sz w:val="20"/>
          <w:szCs w:val="20"/>
        </w:rPr>
        <w:br/>
        <w:t>NR …………………………………</w:t>
      </w:r>
    </w:p>
    <w:p w14:paraId="4CBB19CA" w14:textId="77777777" w:rsidR="003F0083" w:rsidRPr="003F0083" w:rsidRDefault="003F0083" w:rsidP="003F00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40D92AA2" w14:textId="688896EC" w:rsidR="003F0083" w:rsidRPr="003F0083" w:rsidRDefault="003F0083" w:rsidP="003F00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 xml:space="preserve">Nadzwyczajnego Zgromadzenia Wspólników </w:t>
      </w:r>
      <w:r w:rsidRPr="003F0083">
        <w:rPr>
          <w:rFonts w:ascii="Garamond" w:hAnsi="Garamond" w:cs="Arial"/>
          <w:sz w:val="20"/>
          <w:szCs w:val="20"/>
        </w:rPr>
        <w:br/>
        <w:t>spółki [</w:t>
      </w:r>
      <w:r w:rsidRPr="003F0083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3F0083">
        <w:rPr>
          <w:rFonts w:ascii="Garamond" w:hAnsi="Garamond" w:cs="Arial"/>
          <w:sz w:val="20"/>
          <w:szCs w:val="20"/>
        </w:rPr>
        <w:t xml:space="preserve">] z siedzibą </w:t>
      </w:r>
      <w:r w:rsidRPr="003F0083">
        <w:rPr>
          <w:rFonts w:ascii="Garamond" w:hAnsi="Garamond" w:cs="Arial"/>
          <w:sz w:val="20"/>
          <w:szCs w:val="20"/>
        </w:rPr>
        <w:br/>
        <w:t>w [</w:t>
      </w:r>
      <w:r w:rsidRPr="003F0083">
        <w:rPr>
          <w:rFonts w:ascii="Garamond" w:hAnsi="Garamond" w:cs="Arial"/>
          <w:sz w:val="20"/>
          <w:szCs w:val="20"/>
          <w:highlight w:val="yellow"/>
        </w:rPr>
        <w:t>Miejscowość</w:t>
      </w:r>
      <w:r w:rsidRPr="003F0083">
        <w:rPr>
          <w:rFonts w:ascii="Garamond" w:hAnsi="Garamond" w:cs="Arial"/>
          <w:sz w:val="20"/>
          <w:szCs w:val="20"/>
        </w:rPr>
        <w:t xml:space="preserve">], </w:t>
      </w:r>
    </w:p>
    <w:p w14:paraId="2C43ACB2" w14:textId="3BB76180" w:rsidR="00A56DDC" w:rsidRPr="003F0083" w:rsidRDefault="00547EC0" w:rsidP="00547EC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>w sprawie przyjęcia do stosowania uproszczeń przewidzianych dla jednostki małej</w:t>
      </w:r>
    </w:p>
    <w:p w14:paraId="07D1DA85" w14:textId="18B8C290" w:rsidR="00547EC0" w:rsidRPr="003F0083" w:rsidRDefault="00547EC0" w:rsidP="00547EC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030CC22B" w14:textId="1F4940DF" w:rsidR="00547EC0" w:rsidRPr="003F0083" w:rsidRDefault="003F0083" w:rsidP="003F008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3F0083">
        <w:rPr>
          <w:rFonts w:ascii="Garamond" w:eastAsia="Times New Roman" w:hAnsi="Garamond"/>
          <w:sz w:val="20"/>
          <w:szCs w:val="20"/>
          <w:lang w:eastAsia="pl-PL"/>
        </w:rPr>
        <w:t>§ 1</w:t>
      </w:r>
    </w:p>
    <w:p w14:paraId="216FA1D4" w14:textId="77777777" w:rsidR="003F0083" w:rsidRPr="003F0083" w:rsidRDefault="003F0083" w:rsidP="003F00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bookmarkStart w:id="0" w:name="_Hlk95467351"/>
      <w:r w:rsidRPr="003F0083">
        <w:rPr>
          <w:rFonts w:ascii="Garamond" w:hAnsi="Garamond" w:cs="Arial"/>
          <w:sz w:val="20"/>
          <w:szCs w:val="20"/>
        </w:rPr>
        <w:t>W dniu [</w:t>
      </w:r>
      <w:r w:rsidRPr="003F0083">
        <w:rPr>
          <w:rFonts w:ascii="Garamond" w:hAnsi="Garamond" w:cs="Arial"/>
          <w:sz w:val="20"/>
          <w:szCs w:val="20"/>
          <w:highlight w:val="yellow"/>
        </w:rPr>
        <w:t>data</w:t>
      </w:r>
      <w:r w:rsidRPr="003F0083">
        <w:rPr>
          <w:rFonts w:ascii="Garamond" w:hAnsi="Garamond" w:cs="Arial"/>
          <w:sz w:val="20"/>
          <w:szCs w:val="20"/>
        </w:rPr>
        <w:t>] w siedzibie spółki w [</w:t>
      </w:r>
      <w:r w:rsidRPr="003F0083">
        <w:rPr>
          <w:rFonts w:ascii="Garamond" w:hAnsi="Garamond" w:cs="Arial"/>
          <w:sz w:val="20"/>
          <w:szCs w:val="20"/>
          <w:highlight w:val="yellow"/>
        </w:rPr>
        <w:t>miejscowość</w:t>
      </w:r>
      <w:r w:rsidRPr="003F0083">
        <w:rPr>
          <w:rFonts w:ascii="Garamond" w:hAnsi="Garamond" w:cs="Arial"/>
          <w:sz w:val="20"/>
          <w:szCs w:val="20"/>
        </w:rPr>
        <w:t>] odbyło się Nadzwyczajne Zgromadzenie Wspólników spółki [</w:t>
      </w:r>
      <w:r w:rsidRPr="003F0083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3F0083">
        <w:rPr>
          <w:rFonts w:ascii="Garamond" w:hAnsi="Garamond" w:cs="Arial"/>
          <w:sz w:val="20"/>
          <w:szCs w:val="20"/>
        </w:rPr>
        <w:t>] (dalej Spółka), zarejestrowanej w KRS pod nr [</w:t>
      </w:r>
      <w:r w:rsidRPr="003F0083">
        <w:rPr>
          <w:rFonts w:ascii="Garamond" w:hAnsi="Garamond" w:cs="Arial"/>
          <w:sz w:val="20"/>
          <w:szCs w:val="20"/>
          <w:highlight w:val="yellow"/>
        </w:rPr>
        <w:t>numer KRS</w:t>
      </w:r>
      <w:r w:rsidRPr="003F0083">
        <w:rPr>
          <w:rFonts w:ascii="Garamond" w:hAnsi="Garamond" w:cs="Arial"/>
          <w:sz w:val="20"/>
          <w:szCs w:val="20"/>
        </w:rPr>
        <w:t>], REGON [</w:t>
      </w:r>
      <w:r w:rsidRPr="003F0083">
        <w:rPr>
          <w:rFonts w:ascii="Garamond" w:hAnsi="Garamond" w:cs="Arial"/>
          <w:sz w:val="20"/>
          <w:szCs w:val="20"/>
          <w:highlight w:val="yellow"/>
        </w:rPr>
        <w:t>numer REGON</w:t>
      </w:r>
      <w:r w:rsidRPr="003F0083">
        <w:rPr>
          <w:rFonts w:ascii="Garamond" w:hAnsi="Garamond" w:cs="Arial"/>
          <w:sz w:val="20"/>
          <w:szCs w:val="20"/>
        </w:rPr>
        <w:t>].</w:t>
      </w:r>
    </w:p>
    <w:bookmarkEnd w:id="0"/>
    <w:p w14:paraId="529FF7E3" w14:textId="77777777" w:rsidR="003F0083" w:rsidRPr="003F0083" w:rsidRDefault="003F0083" w:rsidP="003F00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DF5B04E" w14:textId="77777777" w:rsidR="003F0083" w:rsidRPr="003F0083" w:rsidRDefault="003F0083" w:rsidP="003F00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ab/>
        <w:t>Na posiedzeniu obecni byli:</w:t>
      </w:r>
    </w:p>
    <w:p w14:paraId="35798F4E" w14:textId="77777777" w:rsidR="003F0083" w:rsidRPr="003F0083" w:rsidRDefault="003F0083" w:rsidP="003F00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 xml:space="preserve"> </w:t>
      </w:r>
    </w:p>
    <w:p w14:paraId="137B7D8D" w14:textId="77777777" w:rsidR="003F0083" w:rsidRPr="003F0083" w:rsidRDefault="003F0083" w:rsidP="003F00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 xml:space="preserve"> </w:t>
      </w:r>
    </w:p>
    <w:p w14:paraId="038C5860" w14:textId="77777777" w:rsidR="003F0083" w:rsidRPr="003F0083" w:rsidRDefault="003F0083" w:rsidP="003F00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3A271FA9" w14:textId="423B9846" w:rsidR="003F0083" w:rsidRPr="003F0083" w:rsidRDefault="003F0083" w:rsidP="003F0083">
      <w:pPr>
        <w:jc w:val="both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ab/>
        <w:t>- reprezentujący razem 100% kapitału zakładowego Spółki</w:t>
      </w:r>
      <w:r w:rsidR="009F7EB3">
        <w:rPr>
          <w:rStyle w:val="Odwoanieprzypisudolnego"/>
          <w:rFonts w:ascii="Garamond" w:hAnsi="Garamond" w:cs="Arial"/>
          <w:sz w:val="20"/>
          <w:szCs w:val="20"/>
        </w:rPr>
        <w:footnoteReference w:id="2"/>
      </w:r>
      <w:r w:rsidRPr="003F0083">
        <w:rPr>
          <w:rFonts w:ascii="Garamond" w:hAnsi="Garamond" w:cs="Arial"/>
          <w:sz w:val="20"/>
          <w:szCs w:val="20"/>
        </w:rPr>
        <w:t>.</w:t>
      </w:r>
    </w:p>
    <w:p w14:paraId="745576AE" w14:textId="5E244AA5" w:rsidR="008A5642" w:rsidRPr="003F0083" w:rsidRDefault="006B25EE" w:rsidP="003F00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 xml:space="preserve">Z </w:t>
      </w:r>
      <w:r w:rsidR="00240290" w:rsidRPr="003F0083">
        <w:rPr>
          <w:rFonts w:ascii="Garamond" w:hAnsi="Garamond" w:cs="Arial"/>
          <w:sz w:val="20"/>
          <w:szCs w:val="20"/>
        </w:rPr>
        <w:t xml:space="preserve">racji, że </w:t>
      </w:r>
      <w:r w:rsidR="007109CB" w:rsidRPr="003F0083">
        <w:rPr>
          <w:rFonts w:ascii="Garamond" w:hAnsi="Garamond" w:cs="Arial"/>
          <w:sz w:val="20"/>
          <w:szCs w:val="20"/>
        </w:rPr>
        <w:t>Spółka</w:t>
      </w:r>
      <w:r w:rsidRPr="003F0083">
        <w:rPr>
          <w:rFonts w:ascii="Garamond" w:hAnsi="Garamond" w:cs="Arial"/>
          <w:sz w:val="20"/>
          <w:szCs w:val="20"/>
        </w:rPr>
        <w:t xml:space="preserve"> wyczerpuje definicję jednostki małej, o której mowa w art. 3 ust. 1c pkt. 1. Ustawy o</w:t>
      </w:r>
      <w:r w:rsidR="00547EC0" w:rsidRPr="003F0083">
        <w:rPr>
          <w:rFonts w:ascii="Garamond" w:hAnsi="Garamond" w:cs="Arial"/>
          <w:sz w:val="20"/>
          <w:szCs w:val="20"/>
        </w:rPr>
        <w:t> </w:t>
      </w:r>
      <w:r w:rsidRPr="003F0083">
        <w:rPr>
          <w:rFonts w:ascii="Garamond" w:hAnsi="Garamond" w:cs="Arial"/>
          <w:sz w:val="20"/>
          <w:szCs w:val="20"/>
        </w:rPr>
        <w:t>rachunkowości</w:t>
      </w:r>
      <w:r w:rsidR="00F87303" w:rsidRPr="003F0083">
        <w:rPr>
          <w:rFonts w:ascii="Garamond" w:hAnsi="Garamond" w:cs="Arial"/>
          <w:sz w:val="20"/>
          <w:szCs w:val="20"/>
        </w:rPr>
        <w:t xml:space="preserve"> (dalej Ustawa)</w:t>
      </w:r>
      <w:r w:rsidR="00547EC0" w:rsidRPr="003F0083">
        <w:rPr>
          <w:rFonts w:ascii="Garamond" w:hAnsi="Garamond" w:cs="Arial"/>
          <w:sz w:val="20"/>
          <w:szCs w:val="20"/>
        </w:rPr>
        <w:t>,</w:t>
      </w:r>
      <w:r w:rsidRPr="003F0083">
        <w:rPr>
          <w:rFonts w:ascii="Garamond" w:hAnsi="Garamond" w:cs="Arial"/>
          <w:sz w:val="20"/>
          <w:szCs w:val="20"/>
        </w:rPr>
        <w:t xml:space="preserve"> Spółka</w:t>
      </w:r>
      <w:r w:rsidR="007109CB" w:rsidRPr="003F0083">
        <w:rPr>
          <w:rFonts w:ascii="Garamond" w:hAnsi="Garamond" w:cs="Arial"/>
          <w:sz w:val="20"/>
          <w:szCs w:val="20"/>
        </w:rPr>
        <w:t xml:space="preserve"> </w:t>
      </w:r>
      <w:r w:rsidRPr="003F0083">
        <w:rPr>
          <w:rFonts w:ascii="Garamond" w:hAnsi="Garamond" w:cs="Arial"/>
          <w:sz w:val="20"/>
          <w:szCs w:val="20"/>
        </w:rPr>
        <w:t>będzie sporządzać sprawozdanie finansowe z uwzględnieniem wybranych, uproszczonych zasad</w:t>
      </w:r>
      <w:r w:rsidR="00537266" w:rsidRPr="003F0083">
        <w:rPr>
          <w:rFonts w:ascii="Garamond" w:hAnsi="Garamond" w:cs="Arial"/>
          <w:sz w:val="20"/>
          <w:szCs w:val="20"/>
          <w:vertAlign w:val="superscript"/>
        </w:rPr>
        <w:footnoteReference w:id="3"/>
      </w:r>
      <w:r w:rsidRPr="003F0083">
        <w:rPr>
          <w:rFonts w:ascii="Garamond" w:hAnsi="Garamond" w:cs="Arial"/>
          <w:sz w:val="20"/>
          <w:szCs w:val="20"/>
        </w:rPr>
        <w:t xml:space="preserve"> przewidzianych dla</w:t>
      </w:r>
      <w:r w:rsidR="00F87303" w:rsidRPr="003F0083">
        <w:rPr>
          <w:rFonts w:ascii="Garamond" w:hAnsi="Garamond" w:cs="Arial"/>
          <w:sz w:val="20"/>
          <w:szCs w:val="20"/>
        </w:rPr>
        <w:t xml:space="preserve"> </w:t>
      </w:r>
      <w:r w:rsidRPr="003F0083">
        <w:rPr>
          <w:rFonts w:ascii="Garamond" w:hAnsi="Garamond" w:cs="Arial"/>
          <w:sz w:val="20"/>
          <w:szCs w:val="20"/>
        </w:rPr>
        <w:t xml:space="preserve">jednostki małej, zgodnie z </w:t>
      </w:r>
      <w:r w:rsidR="00F87303" w:rsidRPr="003F0083">
        <w:rPr>
          <w:rFonts w:ascii="Garamond" w:hAnsi="Garamond" w:cs="Arial"/>
          <w:sz w:val="20"/>
          <w:szCs w:val="20"/>
        </w:rPr>
        <w:t>Ustawą</w:t>
      </w:r>
      <w:r w:rsidRPr="003F0083">
        <w:rPr>
          <w:rFonts w:ascii="Garamond" w:hAnsi="Garamond" w:cs="Arial"/>
          <w:sz w:val="20"/>
          <w:szCs w:val="20"/>
        </w:rPr>
        <w:t xml:space="preserve"> tj.</w:t>
      </w:r>
      <w:r w:rsidR="00547EC0" w:rsidRPr="003F0083">
        <w:rPr>
          <w:rFonts w:ascii="Garamond" w:hAnsi="Garamond" w:cs="Arial"/>
          <w:sz w:val="20"/>
          <w:szCs w:val="20"/>
        </w:rPr>
        <w:t> </w:t>
      </w:r>
      <w:r w:rsidRPr="003F0083">
        <w:rPr>
          <w:rFonts w:ascii="Garamond" w:hAnsi="Garamond" w:cs="Arial"/>
          <w:sz w:val="20"/>
          <w:szCs w:val="20"/>
        </w:rPr>
        <w:t>z</w:t>
      </w:r>
      <w:r w:rsidR="00547EC0" w:rsidRPr="003F0083">
        <w:rPr>
          <w:rFonts w:ascii="Garamond" w:hAnsi="Garamond" w:cs="Arial"/>
          <w:sz w:val="20"/>
          <w:szCs w:val="20"/>
        </w:rPr>
        <w:t> </w:t>
      </w:r>
      <w:r w:rsidRPr="003F0083">
        <w:rPr>
          <w:rFonts w:ascii="Garamond" w:hAnsi="Garamond" w:cs="Arial"/>
          <w:sz w:val="20"/>
          <w:szCs w:val="20"/>
        </w:rPr>
        <w:t>zastosowaniem</w:t>
      </w:r>
      <w:r w:rsidR="00895E0C" w:rsidRPr="003F0083">
        <w:rPr>
          <w:rFonts w:ascii="Garamond" w:hAnsi="Garamond" w:cs="Arial"/>
          <w:sz w:val="20"/>
          <w:szCs w:val="20"/>
        </w:rPr>
        <w:t xml:space="preserve"> zwolnień wskazanych w</w:t>
      </w:r>
      <w:r w:rsidRPr="003F0083">
        <w:rPr>
          <w:rFonts w:ascii="Garamond" w:hAnsi="Garamond" w:cs="Arial"/>
          <w:sz w:val="20"/>
          <w:szCs w:val="20"/>
        </w:rPr>
        <w:t>:</w:t>
      </w:r>
    </w:p>
    <w:p w14:paraId="35D261E1" w14:textId="77777777" w:rsidR="006B25EE" w:rsidRPr="003F0083" w:rsidRDefault="006B25EE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48</w:t>
      </w:r>
      <w:r w:rsidR="003C6EFC" w:rsidRPr="003F0083">
        <w:rPr>
          <w:rFonts w:ascii="Garamond" w:hAnsi="Garamond" w:cs="Arial"/>
          <w:sz w:val="20"/>
          <w:szCs w:val="20"/>
          <w:highlight w:val="yellow"/>
        </w:rPr>
        <w:t>b</w:t>
      </w:r>
      <w:r w:rsidRPr="003F0083">
        <w:rPr>
          <w:rFonts w:ascii="Garamond" w:hAnsi="Garamond" w:cs="Arial"/>
          <w:sz w:val="20"/>
          <w:szCs w:val="20"/>
          <w:highlight w:val="yellow"/>
        </w:rPr>
        <w:t xml:space="preserve"> ust. 5 (r</w:t>
      </w:r>
      <w:r w:rsidR="00AA5F2E" w:rsidRPr="003F0083">
        <w:rPr>
          <w:rFonts w:ascii="Garamond" w:hAnsi="Garamond" w:cs="Arial"/>
          <w:sz w:val="20"/>
          <w:szCs w:val="20"/>
          <w:highlight w:val="yellow"/>
        </w:rPr>
        <w:t>achunek przepływów pieniężnych)</w:t>
      </w:r>
    </w:p>
    <w:p w14:paraId="32D7214D" w14:textId="5578CC19" w:rsidR="003C6EFC" w:rsidRPr="003F0083" w:rsidRDefault="003C6EFC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48a ust. 4 (zestawienie zmian w kapitale własnym)</w:t>
      </w:r>
    </w:p>
    <w:p w14:paraId="1ACCA184" w14:textId="1230D2C3" w:rsidR="00547EC0" w:rsidRPr="003F0083" w:rsidRDefault="00895E0C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49 ust. 5 (sprawozdanie z działalności)</w:t>
      </w:r>
    </w:p>
    <w:p w14:paraId="76123E8E" w14:textId="41CD1F9A" w:rsidR="00F87303" w:rsidRPr="003F0083" w:rsidRDefault="00F87303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49 ust. 6 (sprawozdanie z działalności – jeśli sporządza, ale nie wykazuje części informacji)</w:t>
      </w:r>
    </w:p>
    <w:p w14:paraId="61DBE965" w14:textId="3AA5A75A" w:rsidR="00F87303" w:rsidRPr="003F0083" w:rsidRDefault="00F87303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48. Ust. 4 (informacja dodatkowa)</w:t>
      </w:r>
    </w:p>
    <w:p w14:paraId="0011EEA8" w14:textId="429FE959" w:rsidR="00E81B5B" w:rsidRPr="003F0083" w:rsidRDefault="00E81B5B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7 ust. 2b (stosowanie zasady ostrożności)</w:t>
      </w:r>
    </w:p>
    <w:p w14:paraId="5F37B37C" w14:textId="5B47A30E" w:rsidR="00E81B5B" w:rsidRPr="003F0083" w:rsidRDefault="00E81B5B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32 ust. 7 (odpisy amortyzacyjne/umorzeniowe)</w:t>
      </w:r>
    </w:p>
    <w:p w14:paraId="66473D41" w14:textId="2EDC3ECD" w:rsidR="00E81B5B" w:rsidRPr="003F0083" w:rsidRDefault="00E81B5B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39 ust. 6 (rozliczenia międzyokresowe)</w:t>
      </w:r>
    </w:p>
    <w:p w14:paraId="02255E0B" w14:textId="64034058" w:rsidR="008A5642" w:rsidRPr="003F0083" w:rsidRDefault="006F2994" w:rsidP="00895E0C">
      <w:pPr>
        <w:jc w:val="both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 xml:space="preserve">Pierwszym sprawozdaniem finansowym, które sporządzone będzie według wymienionych zasad będzie sprawozdanie finansowe za rok </w:t>
      </w:r>
      <w:r w:rsidR="003F0083" w:rsidRPr="003F0083">
        <w:rPr>
          <w:rFonts w:ascii="Garamond" w:hAnsi="Garamond" w:cs="Arial"/>
          <w:sz w:val="20"/>
          <w:szCs w:val="20"/>
        </w:rPr>
        <w:t>[</w:t>
      </w:r>
      <w:r w:rsidR="003762D0">
        <w:rPr>
          <w:rFonts w:ascii="Garamond" w:hAnsi="Garamond" w:cs="Arial"/>
          <w:sz w:val="20"/>
          <w:szCs w:val="20"/>
          <w:highlight w:val="yellow"/>
        </w:rPr>
        <w:t>____</w:t>
      </w:r>
      <w:r w:rsidR="003F0083" w:rsidRPr="003F0083">
        <w:rPr>
          <w:rFonts w:ascii="Garamond" w:hAnsi="Garamond" w:cs="Arial"/>
          <w:sz w:val="20"/>
          <w:szCs w:val="20"/>
        </w:rPr>
        <w:t>]</w:t>
      </w:r>
      <w:r w:rsidRPr="003F0083">
        <w:rPr>
          <w:rFonts w:ascii="Garamond" w:hAnsi="Garamond" w:cs="Arial"/>
          <w:sz w:val="20"/>
          <w:szCs w:val="20"/>
        </w:rPr>
        <w:t>.</w:t>
      </w:r>
    </w:p>
    <w:p w14:paraId="59055AB5" w14:textId="77777777" w:rsidR="003F0083" w:rsidRPr="00DE535D" w:rsidRDefault="003F0083" w:rsidP="003F008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§ 2</w:t>
      </w:r>
    </w:p>
    <w:p w14:paraId="3D75B688" w14:textId="77777777" w:rsidR="003F0083" w:rsidRPr="00DE535D" w:rsidRDefault="003F0083" w:rsidP="003F0083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Niniejsza uchwała wchodzi w życie z dniem jej podjęcia.</w:t>
      </w:r>
    </w:p>
    <w:p w14:paraId="67E86502" w14:textId="77777777" w:rsidR="003F0083" w:rsidRDefault="003F0083" w:rsidP="003F008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</w:p>
    <w:p w14:paraId="5977E341" w14:textId="77777777" w:rsidR="003F0083" w:rsidRPr="00DE535D" w:rsidRDefault="003F0083" w:rsidP="003F008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§ 3</w:t>
      </w:r>
    </w:p>
    <w:p w14:paraId="6756132C" w14:textId="77777777" w:rsidR="003F0083" w:rsidRPr="00DE535D" w:rsidRDefault="003F0083" w:rsidP="003F0083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Uchwała została podjęta jednogłośnie w głosowaniu jawnym, przy 100 % głosów za przyjęciem uchwały i braku głosów przeciwko i wstrzymujących.</w:t>
      </w:r>
    </w:p>
    <w:p w14:paraId="277BC7A6" w14:textId="52A6FD80" w:rsidR="003F0083" w:rsidRDefault="003F0083" w:rsidP="00895E0C">
      <w:pPr>
        <w:jc w:val="both"/>
        <w:rPr>
          <w:rFonts w:ascii="Garamond" w:hAnsi="Garamond" w:cs="Arial"/>
          <w:sz w:val="20"/>
          <w:szCs w:val="20"/>
        </w:rPr>
      </w:pPr>
    </w:p>
    <w:p w14:paraId="6B57FB4D" w14:textId="77777777" w:rsidR="003F0083" w:rsidRPr="003F0083" w:rsidRDefault="003F0083" w:rsidP="00895E0C">
      <w:pPr>
        <w:jc w:val="both"/>
        <w:rPr>
          <w:rFonts w:ascii="Garamond" w:hAnsi="Garamond" w:cs="Arial"/>
          <w:sz w:val="20"/>
          <w:szCs w:val="20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315"/>
        <w:gridCol w:w="2742"/>
        <w:gridCol w:w="3169"/>
      </w:tblGrid>
      <w:tr w:rsidR="008A5642" w:rsidRPr="003F0083" w14:paraId="35FB9F9C" w14:textId="77777777" w:rsidTr="008A5642">
        <w:trPr>
          <w:trHeight w:val="313"/>
        </w:trPr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99F55" w14:textId="38759999" w:rsidR="008A5642" w:rsidRPr="003F0083" w:rsidRDefault="008A5642" w:rsidP="000C477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6B727DE8" w14:textId="77777777" w:rsidR="008A5642" w:rsidRPr="003F0083" w:rsidRDefault="008A5642" w:rsidP="000C477C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51B0E" w14:textId="7592601A" w:rsidR="008A5642" w:rsidRPr="003F0083" w:rsidRDefault="008A5642" w:rsidP="000C477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06A38D74" w14:textId="0FD0331E" w:rsidR="007D44D7" w:rsidRPr="003F0083" w:rsidRDefault="007D44D7" w:rsidP="00895E0C">
      <w:pPr>
        <w:jc w:val="both"/>
        <w:rPr>
          <w:rFonts w:ascii="Garamond" w:hAnsi="Garamond" w:cs="Arial"/>
          <w:sz w:val="20"/>
          <w:szCs w:val="20"/>
        </w:rPr>
      </w:pPr>
    </w:p>
    <w:sectPr w:rsidR="007D44D7" w:rsidRPr="003F0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21BA" w14:textId="77777777" w:rsidR="001610AE" w:rsidRDefault="001610AE" w:rsidP="00537266">
      <w:pPr>
        <w:spacing w:after="0" w:line="240" w:lineRule="auto"/>
      </w:pPr>
      <w:r>
        <w:separator/>
      </w:r>
    </w:p>
  </w:endnote>
  <w:endnote w:type="continuationSeparator" w:id="0">
    <w:p w14:paraId="7B8D9F66" w14:textId="77777777" w:rsidR="001610AE" w:rsidRDefault="001610AE" w:rsidP="0053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2DCB" w14:textId="77777777" w:rsidR="00C31049" w:rsidRDefault="00C31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A3AE" w14:textId="77777777" w:rsidR="00C31049" w:rsidRDefault="00C31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3365" w14:textId="77777777" w:rsidR="00C31049" w:rsidRDefault="00C31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ED67" w14:textId="77777777" w:rsidR="001610AE" w:rsidRDefault="001610AE" w:rsidP="00537266">
      <w:pPr>
        <w:spacing w:after="0" w:line="240" w:lineRule="auto"/>
      </w:pPr>
      <w:r>
        <w:separator/>
      </w:r>
    </w:p>
  </w:footnote>
  <w:footnote w:type="continuationSeparator" w:id="0">
    <w:p w14:paraId="4C2705F7" w14:textId="77777777" w:rsidR="001610AE" w:rsidRDefault="001610AE" w:rsidP="00537266">
      <w:pPr>
        <w:spacing w:after="0" w:line="240" w:lineRule="auto"/>
      </w:pPr>
      <w:r>
        <w:continuationSeparator/>
      </w:r>
    </w:p>
  </w:footnote>
  <w:footnote w:id="1">
    <w:p w14:paraId="7D1C9CD3" w14:textId="5706CCC8" w:rsidR="00A45902" w:rsidRPr="009F7EB3" w:rsidRDefault="00A45902">
      <w:pPr>
        <w:pStyle w:val="Tekstprzypisudolnego"/>
        <w:rPr>
          <w:rFonts w:ascii="Garamond" w:hAnsi="Garamond"/>
          <w:sz w:val="18"/>
          <w:szCs w:val="18"/>
        </w:rPr>
      </w:pPr>
      <w:r w:rsidRPr="009F7EB3">
        <w:rPr>
          <w:rStyle w:val="Odwoanieprzypisudolnego"/>
          <w:rFonts w:ascii="Garamond" w:hAnsi="Garamond"/>
          <w:sz w:val="18"/>
          <w:szCs w:val="18"/>
        </w:rPr>
        <w:footnoteRef/>
      </w:r>
      <w:r w:rsidRPr="009F7EB3">
        <w:rPr>
          <w:rFonts w:ascii="Garamond" w:hAnsi="Garamond"/>
          <w:sz w:val="18"/>
          <w:szCs w:val="18"/>
        </w:rPr>
        <w:t xml:space="preserve"> W przypadku spółki komandytowej uchwałę w tym zakresie podejmuje Zgromadzenie Wspólników.</w:t>
      </w:r>
    </w:p>
  </w:footnote>
  <w:footnote w:id="2">
    <w:p w14:paraId="034D9DF5" w14:textId="740279FA" w:rsidR="009F7EB3" w:rsidRPr="009F7EB3" w:rsidRDefault="009F7EB3">
      <w:pPr>
        <w:pStyle w:val="Tekstprzypisudolnego"/>
        <w:rPr>
          <w:rFonts w:ascii="Garamond" w:hAnsi="Garamond"/>
          <w:sz w:val="18"/>
          <w:szCs w:val="18"/>
        </w:rPr>
      </w:pPr>
      <w:r w:rsidRPr="009F7EB3">
        <w:rPr>
          <w:rStyle w:val="Odwoanieprzypisudolnego"/>
          <w:rFonts w:ascii="Garamond" w:hAnsi="Garamond"/>
          <w:sz w:val="18"/>
          <w:szCs w:val="18"/>
        </w:rPr>
        <w:footnoteRef/>
      </w:r>
      <w:r w:rsidRPr="009F7EB3">
        <w:rPr>
          <w:rFonts w:ascii="Garamond" w:hAnsi="Garamond"/>
          <w:sz w:val="18"/>
          <w:szCs w:val="18"/>
        </w:rPr>
        <w:t xml:space="preserve"> </w:t>
      </w:r>
      <w:r w:rsidRPr="009F7EB3">
        <w:rPr>
          <w:rFonts w:ascii="Garamond" w:hAnsi="Garamond"/>
          <w:sz w:val="18"/>
          <w:szCs w:val="18"/>
        </w:rPr>
        <w:t>W przypadku spółki komandytowej: „reprezentujący razem [_____]% wkładów Spółki”</w:t>
      </w:r>
    </w:p>
  </w:footnote>
  <w:footnote w:id="3">
    <w:p w14:paraId="5123AF26" w14:textId="7F5F45B6" w:rsidR="003F0083" w:rsidRPr="009F7EB3" w:rsidRDefault="00537266" w:rsidP="00537266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9F7EB3">
        <w:rPr>
          <w:rStyle w:val="Odwoanieprzypisudolnego"/>
          <w:rFonts w:ascii="Garamond" w:hAnsi="Garamond"/>
          <w:sz w:val="18"/>
          <w:szCs w:val="18"/>
        </w:rPr>
        <w:footnoteRef/>
      </w:r>
      <w:r w:rsidRPr="009F7EB3">
        <w:rPr>
          <w:rFonts w:ascii="Garamond" w:hAnsi="Garamond"/>
          <w:sz w:val="18"/>
          <w:szCs w:val="18"/>
        </w:rPr>
        <w:t xml:space="preserve"> Uproszczenia zawarte w</w:t>
      </w:r>
      <w:r w:rsidR="003F0083" w:rsidRPr="009F7EB3">
        <w:rPr>
          <w:rFonts w:ascii="Garamond" w:hAnsi="Garamond"/>
          <w:sz w:val="18"/>
          <w:szCs w:val="18"/>
        </w:rPr>
        <w:t xml:space="preserve"> Ustawie o rachunkowości w</w:t>
      </w:r>
      <w:r w:rsidRPr="009F7EB3">
        <w:rPr>
          <w:rFonts w:ascii="Garamond" w:hAnsi="Garamond"/>
          <w:sz w:val="18"/>
          <w:szCs w:val="18"/>
        </w:rPr>
        <w:t>:</w:t>
      </w:r>
      <w:r w:rsidR="005865A2" w:rsidRPr="009F7EB3">
        <w:rPr>
          <w:rFonts w:ascii="Garamond" w:hAnsi="Garamond"/>
          <w:sz w:val="18"/>
          <w:szCs w:val="18"/>
        </w:rPr>
        <w:t xml:space="preserve"> </w:t>
      </w:r>
    </w:p>
    <w:p w14:paraId="325E5351" w14:textId="77777777" w:rsidR="003F0083" w:rsidRPr="009F7EB3" w:rsidRDefault="003F0083" w:rsidP="003F0083">
      <w:pPr>
        <w:pStyle w:val="Tekstprzypisudolnego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9F7EB3">
        <w:rPr>
          <w:rFonts w:ascii="Garamond" w:hAnsi="Garamond"/>
          <w:sz w:val="18"/>
          <w:szCs w:val="18"/>
        </w:rPr>
        <w:t>art. 3 ust. 6 (klasyfikacja umów leasingu)</w:t>
      </w:r>
    </w:p>
    <w:p w14:paraId="67AF2337" w14:textId="77777777" w:rsidR="003F0083" w:rsidRPr="009F7EB3" w:rsidRDefault="003F0083" w:rsidP="003F0083">
      <w:pPr>
        <w:pStyle w:val="Tekstprzypisudolnego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9F7EB3">
        <w:rPr>
          <w:rFonts w:ascii="Garamond" w:hAnsi="Garamond"/>
          <w:sz w:val="18"/>
          <w:szCs w:val="18"/>
        </w:rPr>
        <w:t>art. 28 ust 4a (koszt wytworzenia)</w:t>
      </w:r>
    </w:p>
    <w:p w14:paraId="44E6D830" w14:textId="77777777" w:rsidR="003F0083" w:rsidRPr="009F7EB3" w:rsidRDefault="003F0083" w:rsidP="003F0083">
      <w:pPr>
        <w:pStyle w:val="Tekstprzypisudolnego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9F7EB3">
        <w:rPr>
          <w:rFonts w:ascii="Garamond" w:hAnsi="Garamond"/>
          <w:sz w:val="18"/>
          <w:szCs w:val="18"/>
        </w:rPr>
        <w:t>art. 28b ust. 1 (instrumenty finansowe)</w:t>
      </w:r>
    </w:p>
    <w:p w14:paraId="6B9C7F0C" w14:textId="77777777" w:rsidR="003F0083" w:rsidRPr="009F7EB3" w:rsidRDefault="003F0083" w:rsidP="003F0083">
      <w:pPr>
        <w:pStyle w:val="Tekstprzypisudolnego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9F7EB3">
        <w:rPr>
          <w:rFonts w:ascii="Garamond" w:hAnsi="Garamond"/>
          <w:sz w:val="18"/>
          <w:szCs w:val="18"/>
        </w:rPr>
        <w:t>art. 37 ust. 10 (ustalenie aktywów i rezerw z tytułu odroczonego podatku dochodowego)</w:t>
      </w:r>
    </w:p>
    <w:p w14:paraId="0CE8ADA1" w14:textId="3898559E" w:rsidR="00537266" w:rsidRPr="009F7EB3" w:rsidRDefault="00537266" w:rsidP="003F0083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9F7EB3">
        <w:rPr>
          <w:rFonts w:ascii="Garamond" w:hAnsi="Garamond"/>
          <w:sz w:val="18"/>
          <w:szCs w:val="18"/>
        </w:rPr>
        <w:t xml:space="preserve">nie są uproszczeniami </w:t>
      </w:r>
      <w:r w:rsidR="003F0083" w:rsidRPr="009F7EB3">
        <w:rPr>
          <w:rFonts w:ascii="Garamond" w:hAnsi="Garamond"/>
          <w:sz w:val="18"/>
          <w:szCs w:val="18"/>
        </w:rPr>
        <w:t>dozwolonymi wyłącznie</w:t>
      </w:r>
      <w:r w:rsidRPr="009F7EB3">
        <w:rPr>
          <w:rFonts w:ascii="Garamond" w:hAnsi="Garamond"/>
          <w:sz w:val="18"/>
          <w:szCs w:val="18"/>
        </w:rPr>
        <w:t xml:space="preserve"> dla jednostek małych i nie </w:t>
      </w:r>
      <w:r w:rsidR="003F0083" w:rsidRPr="009F7EB3">
        <w:rPr>
          <w:rFonts w:ascii="Garamond" w:hAnsi="Garamond"/>
          <w:sz w:val="18"/>
          <w:szCs w:val="18"/>
        </w:rPr>
        <w:t xml:space="preserve">jest konieczne, aby w tym zakresie decyzję podejmować musiało Zgromadzenie Wspólników. Według AKP Karpiński Rosa Sp. z o.o. wystarczające w tym zakresie jest podjęcie decyzji przez Kierownika jednostki o zmianie polityki rachunkowości i zamieszczenie odpowiednich ujawnień </w:t>
      </w:r>
      <w:r w:rsidRPr="009F7EB3">
        <w:rPr>
          <w:rFonts w:ascii="Garamond" w:hAnsi="Garamond"/>
          <w:sz w:val="18"/>
          <w:szCs w:val="18"/>
        </w:rPr>
        <w:t xml:space="preserve">we wprowadzeniu do sprawozdania finansowego </w:t>
      </w:r>
      <w:r w:rsidR="005865A2" w:rsidRPr="009F7EB3">
        <w:rPr>
          <w:rFonts w:ascii="Garamond" w:hAnsi="Garamond"/>
          <w:sz w:val="18"/>
          <w:szCs w:val="18"/>
        </w:rPr>
        <w:t>i</w:t>
      </w:r>
      <w:r w:rsidR="003F0083" w:rsidRPr="009F7EB3">
        <w:rPr>
          <w:rFonts w:ascii="Garamond" w:hAnsi="Garamond"/>
          <w:sz w:val="18"/>
          <w:szCs w:val="18"/>
        </w:rPr>
        <w:t> </w:t>
      </w:r>
      <w:r w:rsidRPr="009F7EB3">
        <w:rPr>
          <w:rFonts w:ascii="Garamond" w:hAnsi="Garamond"/>
          <w:sz w:val="18"/>
          <w:szCs w:val="18"/>
        </w:rPr>
        <w:t>w</w:t>
      </w:r>
      <w:r w:rsidR="003F0083" w:rsidRPr="009F7EB3">
        <w:rPr>
          <w:rFonts w:ascii="Garamond" w:hAnsi="Garamond"/>
          <w:sz w:val="18"/>
          <w:szCs w:val="18"/>
        </w:rPr>
        <w:t> </w:t>
      </w:r>
      <w:r w:rsidRPr="009F7EB3">
        <w:rPr>
          <w:rFonts w:ascii="Garamond" w:hAnsi="Garamond"/>
          <w:sz w:val="18"/>
          <w:szCs w:val="18"/>
        </w:rPr>
        <w:t>polityce rachunkowości dołączonej do</w:t>
      </w:r>
      <w:r w:rsidR="003F0083" w:rsidRPr="009F7EB3">
        <w:rPr>
          <w:rFonts w:ascii="Garamond" w:hAnsi="Garamond"/>
          <w:sz w:val="18"/>
          <w:szCs w:val="18"/>
        </w:rPr>
        <w:t> </w:t>
      </w:r>
      <w:r w:rsidRPr="009F7EB3">
        <w:rPr>
          <w:rFonts w:ascii="Garamond" w:hAnsi="Garamond"/>
          <w:sz w:val="18"/>
          <w:szCs w:val="18"/>
        </w:rPr>
        <w:t>sprawozdania.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B831" w14:textId="77777777" w:rsidR="00C31049" w:rsidRDefault="00C31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9A1D" w14:textId="77777777" w:rsidR="00C31049" w:rsidRPr="001A0791" w:rsidRDefault="00C31049" w:rsidP="00C31049">
    <w:pPr>
      <w:pStyle w:val="Nagwek"/>
      <w:jc w:val="center"/>
      <w:rPr>
        <w:rFonts w:ascii="Garamond" w:hAnsi="Garamond"/>
        <w:color w:val="FF0000"/>
        <w:sz w:val="20"/>
        <w:szCs w:val="20"/>
      </w:rPr>
    </w:pPr>
    <w:r w:rsidRPr="001A0791">
      <w:rPr>
        <w:rFonts w:ascii="Garamond" w:hAnsi="Garamond"/>
        <w:color w:val="FF0000"/>
        <w:sz w:val="20"/>
        <w:szCs w:val="20"/>
      </w:rPr>
      <w:t>Wzór został przygotowany przez AKP Karpiński Rosa Sp. z o.o., przed wykorzystaniem wzoru zaleca się konsultacje zapisów z radcą prawnym Spółki oraz weryfikację czy uchwała jest zgodna z Umową Spółki.</w:t>
    </w:r>
  </w:p>
  <w:p w14:paraId="37613D64" w14:textId="77777777" w:rsidR="00C31049" w:rsidRDefault="00C31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9B3E" w14:textId="77777777" w:rsidR="00C31049" w:rsidRDefault="00C310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68"/>
    <w:multiLevelType w:val="hybridMultilevel"/>
    <w:tmpl w:val="051A0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6EBF"/>
    <w:multiLevelType w:val="hybridMultilevel"/>
    <w:tmpl w:val="D556B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3223"/>
    <w:multiLevelType w:val="hybridMultilevel"/>
    <w:tmpl w:val="459CFCBA"/>
    <w:lvl w:ilvl="0" w:tplc="AFE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43B1D"/>
    <w:multiLevelType w:val="hybridMultilevel"/>
    <w:tmpl w:val="435A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60387"/>
    <w:multiLevelType w:val="hybridMultilevel"/>
    <w:tmpl w:val="16424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113185">
    <w:abstractNumId w:val="3"/>
  </w:num>
  <w:num w:numId="2" w16cid:durableId="9769391">
    <w:abstractNumId w:val="0"/>
  </w:num>
  <w:num w:numId="3" w16cid:durableId="2065906980">
    <w:abstractNumId w:val="1"/>
  </w:num>
  <w:num w:numId="4" w16cid:durableId="1571381993">
    <w:abstractNumId w:val="4"/>
  </w:num>
  <w:num w:numId="5" w16cid:durableId="274334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DC"/>
    <w:rsid w:val="000440BC"/>
    <w:rsid w:val="00075D33"/>
    <w:rsid w:val="000C477C"/>
    <w:rsid w:val="00112C16"/>
    <w:rsid w:val="001610AE"/>
    <w:rsid w:val="00240290"/>
    <w:rsid w:val="002715DA"/>
    <w:rsid w:val="00292D5D"/>
    <w:rsid w:val="003762D0"/>
    <w:rsid w:val="003C6EFC"/>
    <w:rsid w:val="003F0083"/>
    <w:rsid w:val="00537266"/>
    <w:rsid w:val="00547EC0"/>
    <w:rsid w:val="005865A2"/>
    <w:rsid w:val="005B1B66"/>
    <w:rsid w:val="00671F4D"/>
    <w:rsid w:val="006B25EE"/>
    <w:rsid w:val="006F2994"/>
    <w:rsid w:val="007109CB"/>
    <w:rsid w:val="00710F15"/>
    <w:rsid w:val="00717FBE"/>
    <w:rsid w:val="007D44D7"/>
    <w:rsid w:val="007F1C06"/>
    <w:rsid w:val="00895E0C"/>
    <w:rsid w:val="008A5642"/>
    <w:rsid w:val="009B3EEB"/>
    <w:rsid w:val="009F7EB3"/>
    <w:rsid w:val="00A4257D"/>
    <w:rsid w:val="00A45902"/>
    <w:rsid w:val="00A56DDC"/>
    <w:rsid w:val="00AA5F2E"/>
    <w:rsid w:val="00B65006"/>
    <w:rsid w:val="00B9598E"/>
    <w:rsid w:val="00BC02AA"/>
    <w:rsid w:val="00C31049"/>
    <w:rsid w:val="00CF5530"/>
    <w:rsid w:val="00E7342C"/>
    <w:rsid w:val="00E73DB3"/>
    <w:rsid w:val="00E81B5B"/>
    <w:rsid w:val="00F13DE1"/>
    <w:rsid w:val="00F46BE8"/>
    <w:rsid w:val="00F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A64B"/>
  <w15:chartTrackingRefBased/>
  <w15:docId w15:val="{7B0AC182-A228-4B56-B633-DA2E1181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5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5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266"/>
  </w:style>
  <w:style w:type="paragraph" w:styleId="Stopka">
    <w:name w:val="footer"/>
    <w:basedOn w:val="Normalny"/>
    <w:link w:val="StopkaZnak"/>
    <w:uiPriority w:val="99"/>
    <w:unhideWhenUsed/>
    <w:rsid w:val="0053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2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2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2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4779-2D0B-4C12-8FE8-AEBE24B7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AKP Karpiński Rosa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 Karpiński Rosa</dc:creator>
  <cp:keywords/>
  <dc:description/>
  <cp:lastModifiedBy>Tomasz Karpinski</cp:lastModifiedBy>
  <cp:revision>20</cp:revision>
  <dcterms:created xsi:type="dcterms:W3CDTF">2020-06-18T13:35:00Z</dcterms:created>
  <dcterms:modified xsi:type="dcterms:W3CDTF">2023-01-20T10:19:00Z</dcterms:modified>
</cp:coreProperties>
</file>